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PIANO DI LAVORO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20" w:before="0" w:lineRule="auto"/>
        <w:rPr>
          <w:color w:val="434343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434343"/>
          <w:sz w:val="22"/>
          <w:szCs w:val="22"/>
          <w:rtl w:val="0"/>
        </w:rPr>
        <w:t xml:space="preserve">Scuola Secondaria di Primo Grado — Programmazione Disciplinare Individuale</w:t>
      </w:r>
      <w:r w:rsidDel="00000000" w:rsidR="00000000" w:rsidRPr="00000000">
        <w:rPr>
          <w:rtl w:val="0"/>
        </w:rPr>
      </w:r>
    </w:p>
    <w:tbl>
      <w:tblPr>
        <w:tblStyle w:val="Table1"/>
        <w:tblW w:w="9936.0" w:type="dxa"/>
        <w:jc w:val="center"/>
        <w:tblLayout w:type="fixed"/>
        <w:tblLook w:val="0400"/>
      </w:tblPr>
      <w:tblGrid>
        <w:gridCol w:w="4968"/>
        <w:gridCol w:w="4968"/>
        <w:tblGridChange w:id="0">
          <w:tblGrid>
            <w:gridCol w:w="4968"/>
            <w:gridCol w:w="4968"/>
          </w:tblGrid>
        </w:tblGridChange>
      </w:tblGrid>
      <w:tr>
        <w:trPr>
          <w:cantSplit w:val="0"/>
          <w:tblHeader w:val="0"/>
        </w:trPr>
        <w:tc>
          <w:tcPr>
            <w:shd w:fill="f7fafc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3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Scuola: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Secondaria di I grado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afc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Classe: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Docente: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afc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Disciplina: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 (es. Italiano, Matematica...)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120" w:before="320" w:lineRule="auto"/>
        <w:ind w:right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1. PIANO DIDATTICO DISCIPLINARE</w:t>
      </w:r>
    </w:p>
    <w:p w:rsidR="00000000" w:rsidDel="00000000" w:rsidP="00000000" w:rsidRDefault="00000000" w:rsidRPr="00000000" w14:paraId="00000009">
      <w:pPr>
        <w:spacing w:after="80" w:lineRule="auto"/>
        <w:ind w:right="0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"Gli obiettivi di apprendimento (abilità) e i relativi contenuti disciplinari sono mutuati e conformi a quanto stabilito dal Curricolo Verticale d'Istituto per la classe di riferimento." </w:t>
      </w:r>
    </w:p>
    <w:p w:rsidR="00000000" w:rsidDel="00000000" w:rsidP="00000000" w:rsidRDefault="00000000" w:rsidRPr="00000000" w14:paraId="0000000A">
      <w:pPr>
        <w:widowControl w:val="0"/>
        <w:spacing w:after="0" w:before="7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0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830"/>
        <w:gridCol w:w="2580"/>
        <w:gridCol w:w="2595"/>
        <w:tblGridChange w:id="0">
          <w:tblGrid>
            <w:gridCol w:w="4830"/>
            <w:gridCol w:w="2580"/>
            <w:gridCol w:w="2595"/>
          </w:tblGrid>
        </w:tblGridChange>
      </w:tblGrid>
      <w:tr>
        <w:trPr>
          <w:cantSplit w:val="0"/>
          <w:trHeight w:val="126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B">
            <w:pPr>
              <w:widowControl w:val="0"/>
              <w:spacing w:after="0" w:before="80" w:line="240" w:lineRule="auto"/>
              <w:ind w:left="572" w:right="547" w:firstLine="46.000000000000014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MACROAREA </w:t>
            </w:r>
          </w:p>
          <w:p w:rsidR="00000000" w:rsidDel="00000000" w:rsidP="00000000" w:rsidRDefault="00000000" w:rsidRPr="00000000" w14:paraId="0000000C">
            <w:pPr>
              <w:widowControl w:val="0"/>
              <w:spacing w:after="0" w:before="80" w:line="240" w:lineRule="auto"/>
              <w:ind w:left="572" w:right="547" w:firstLine="46.000000000000014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…</w:t>
            </w:r>
          </w:p>
        </w:tc>
      </w:tr>
      <w:tr>
        <w:trPr>
          <w:cantSplit w:val="0"/>
          <w:trHeight w:val="1264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ind w:left="154" w:right="151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ABILITÀ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ind w:right="392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CONTENUTI E/O ATTIVITÀ 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after="0" w:before="80" w:line="240" w:lineRule="auto"/>
              <w:ind w:left="94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SCANSIONE TEMPORALE</w:t>
            </w:r>
          </w:p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ind w:left="94" w:right="66" w:firstLine="35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(primo/secondo quadrimestre)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</w:t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spacing w:after="0" w:line="240" w:lineRule="auto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after="0" w:before="7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0" w:line="240" w:lineRule="auto"/>
        <w:rPr>
          <w:rFonts w:ascii="Arial" w:cs="Arial" w:eastAsia="Arial" w:hAnsi="Arial"/>
          <w:i w:val="1"/>
          <w:i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spacing w:after="120" w:before="32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2. METODOLOGIA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80" w:before="0" w:line="276" w:lineRule="auto"/>
        <w:ind w:right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z w:val="20"/>
          <w:szCs w:val="20"/>
          <w:rtl w:val="0"/>
        </w:rPr>
        <w:t xml:space="preserve">Le procedure didattiche utilizzate per il raggiungimento dei traguardi apprenditivi programmati terranno conto dei seguenti elementi: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realtà del gruppo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bisogni degli alunni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dinamiche di gruppo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stili di apprendimento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tempi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spazi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risorse a disposizione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altro:...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(specificare)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80" w:before="0" w:line="276" w:lineRule="auto"/>
        <w:ind w:right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80" w:before="0" w:line="276" w:lineRule="auto"/>
        <w:ind w:right="0"/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0"/>
          <w:szCs w:val="20"/>
          <w:rtl w:val="0"/>
        </w:rPr>
        <w:t xml:space="preserve">Sulla base delle situazioni apprenditive gli insegnanti utilizzeranno (selezionare le voci di interesse):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lezione frontale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didattica cooperativa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didattica laboratoriale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didattica metacognitiva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didattica multimediale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lezione frontale con forms di comunicazione verbale, iconica e grafica;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lezione interattiva, con discussioni, conversazioni guidate e dibattiti;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uso della LIM;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lavoro di gruppo;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interventi di insegnamento individualizzato e di recupero all’interno della classe;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controllo sistematico dei lavori svolti e dei compiti assegnati;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discussioni guidate, conversazioni su temi scaturiti dalle esigenze personali o dalla realtà esterna, esercizio di semplici forme di democrazia interna (circle time);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problem solving;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cooperative learning;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flipped classroom;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altro:...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(specificare)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00" w:before="0" w:line="276" w:lineRule="auto"/>
        <w:ind w:righ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1"/>
        <w:spacing w:after="120" w:before="32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3. STRATEGIE PER FAVORIRE IL PROCESSO DI APPRENDIMENTO E DI MATURAZIONE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spacing w:after="80" w:before="20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Strategie per il potenziamento delle eccellenze: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affidamento di incarichi, impegni e/o di coordinamento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valorizzazione degli interessi extrascolastici positivi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impulso allo spirito critico e alla creatività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spacing w:after="80" w:before="20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Strategie per il consolidamento: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attività guidate a crescente livello di difficoltà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esercitazioni di fissazione/automatizzazione delle conoscenze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inserimento in gruppi motivati di lavoro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stimoli ai rapporti interpersonali con i compagni più ricchi di interessi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settimane in orario curriculare dedicate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spacing w:after="80" w:before="20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Strategie per il recupero: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studio assistito in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diversificazione/adattamento dei contenuti disciplinari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metodologie e strategie d'insegnamento differenziate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allungamento dei tempi di acquisizione dei contenuti disciplinari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assiduo controllo dell’apprendimento con frequenti feedback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coinvolgimento in attività collettive (es. lavori di gruppo)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settimane in orario curriculare dedicate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00" w:before="0" w:line="276" w:lineRule="auto"/>
        <w:ind w:right="0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(Specificare ulteriori strategie integrative: _________________________________________________________________________________)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1"/>
        <w:spacing w:after="120" w:before="32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4. SUSSIDI E STRUMENTI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strumenti multimediali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attrezzature informatiche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libri ed eserciziari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cd, dvd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schede strutturate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materiale destrutturato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strumentario disciplinare specifico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materiale di recupero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altro:...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(specificare)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1"/>
        <w:spacing w:after="120" w:before="32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5. VERIFICA E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0" w:line="276" w:lineRule="auto"/>
        <w:ind w:right="0"/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0"/>
          <w:szCs w:val="20"/>
          <w:rtl w:val="0"/>
        </w:rPr>
        <w:t xml:space="preserve">La valutazione ha valore formativo e orientativo, ed è finalizzata ad accompagnare i processi di apprendimento, a stimolare il miglioramento continuo e a valorizzare i progressi di ciascun alunno.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1"/>
        <w:spacing w:after="80" w:before="20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5.1 Tipologie di Verifica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80" w:before="0" w:line="276" w:lineRule="auto"/>
        <w:ind w:right="0"/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0"/>
          <w:szCs w:val="20"/>
          <w:rtl w:val="0"/>
        </w:rPr>
        <w:t xml:space="preserve">Per la rilevazione degli apprendimenti si farà ricorso a verifiche sia individuali che di gruppo, opportunamente diversificate per tipologia: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Verifiche Scritte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Prove strutturate (test a scelta multipla, vero/falso, corrispondenze), semi-strutturate (domande a risposta aperta, sintesi, completamenti), prove argomentative/compositive (temi, relazioni, saggi brevi).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Verifiche Orali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Colloqui individuali, interventi dal posto, discussioni guidate, presentazioni di ricerche o approfondimenti.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Prove Pratiche e Laboratoriali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Risoluzione di problemi (problem solving), attività di laboratorio, compiti di realtà, realizzazione di prodotti multimediali o cartacei.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Osservazione Sistematica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Rilevazione dell'impegno, della puntualità nelle consegne, della partecipazione alle attività didattiche e della capacità di lavorare in gruppo.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Altro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… (specificare)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spacing w:after="80" w:before="20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5.2 Criteri di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80" w:before="0" w:line="276" w:lineRule="auto"/>
        <w:ind w:right="0"/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0"/>
          <w:szCs w:val="20"/>
          <w:rtl w:val="0"/>
        </w:rPr>
        <w:t xml:space="preserve">La valutazione terrà conto dei seguenti elementi: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Livello di partenza di ciascun alunno rilevato durante la fase diagnostica iniziale.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Acquisizione delle conoscenze, delle abilità e delle competenze specifiche della disciplina.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Progresso individuale rispetto ai livelli di partenza (criterio evolutivo).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Partecipazione, interesse, impegno e costanza nello studio autonomo e in classe.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Autonomia organizzativa e rispetto delle regole del vivere civile a scuola.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Altro: …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(specificare)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spacing w:after="120" w:before="32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6. MODALITÀ DI GESTIONE DEL PATTO DI CORRESPONSABILITÀ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80" w:before="0" w:line="276" w:lineRule="auto"/>
        <w:ind w:right="0"/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0"/>
          <w:szCs w:val="20"/>
          <w:rtl w:val="0"/>
        </w:rPr>
        <w:t xml:space="preserve">In attuazione del Patto di Corresponsabilità, le comunicazioni con i genitori rispetto all'andamento educativo, didattico e disciplinare avverranno mediante i seguenti canali e modalità: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Assemblee di classe: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Riunioni e assemblee aperte a tutti i Genitori.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Consigli di Classe e Rappresentanti: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Riunioni con i Genitori Rappresentanti di Classe.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Colloqui individuali: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Incontri periodici (mattutini/pomeridiani).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Registro Elettronico ed E-mail istituzionale: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Comunicazioni digitali relative ad andamento, voti e avvisi.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Diario scolastico: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Strumento cartaceo dell'alunno per comunicazioni quotidiane.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right="0"/>
        <w:jc w:val="both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9"/>
          <w:szCs w:val="19"/>
          <w:rtl w:val="0"/>
        </w:rPr>
        <w:t xml:space="preserve">Indicazioni Nota MIM prot. U.0224621 del 28/09/2026:</w:t>
      </w:r>
      <w:r w:rsidDel="00000000" w:rsidR="00000000" w:rsidRPr="00000000">
        <w:rPr>
          <w:rFonts w:ascii="Arial" w:cs="Arial" w:eastAsia="Arial" w:hAnsi="Arial"/>
          <w:i w:val="1"/>
          <w:iCs w:val="1"/>
          <w:sz w:val="19"/>
          <w:szCs w:val="19"/>
          <w:rtl w:val="0"/>
        </w:rPr>
        <w:t xml:space="preserve"> In aderenza alle direttive ministeriali per l’a.s. 2026/2027, la gestione didattica assicura: assegnazione dei compiti in orario di lezione (annotati su diario e Registro Elettronico entro il termine della giornata), congruo preavviso ed equa distribuzione delle verifiche per evitare sovrapposizioni, e sostenibilità dei carichi di lavoro a casa per un apprendimento sereno e rielaborativo.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pacing w:after="40" w:lineRule="auto"/>
        <w:ind w:left="360" w:hanging="360"/>
        <w:rPr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9"/>
          <w:szCs w:val="19"/>
          <w:rtl w:val="0"/>
        </w:rPr>
        <w:t xml:space="preserve">Altro</w:t>
      </w:r>
      <w:r w:rsidDel="00000000" w:rsidR="00000000" w:rsidRPr="00000000">
        <w:rPr>
          <w:rFonts w:ascii="Arial" w:cs="Arial" w:eastAsia="Arial" w:hAnsi="Arial"/>
          <w:sz w:val="19"/>
          <w:szCs w:val="19"/>
          <w:rtl w:val="0"/>
        </w:rPr>
        <w:t xml:space="preserve">: … </w:t>
      </w:r>
      <w:r w:rsidDel="00000000" w:rsidR="00000000" w:rsidRPr="00000000">
        <w:rPr>
          <w:rFonts w:ascii="Arial" w:cs="Arial" w:eastAsia="Arial" w:hAnsi="Arial"/>
          <w:i w:val="1"/>
          <w:iCs w:val="1"/>
          <w:sz w:val="19"/>
          <w:szCs w:val="19"/>
          <w:rtl w:val="0"/>
        </w:rPr>
        <w:t xml:space="preserve">(specificare)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40" w:lineRule="auto"/>
        <w:rPr>
          <w:rFonts w:ascii="Arial" w:cs="Arial" w:eastAsia="Arial" w:hAnsi="Arial"/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40" w:lineRule="auto"/>
        <w:ind w:left="36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Data: ____/____/________               Firma del Docente: ___________________________</w:t>
      </w: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5840" w:w="12240" w:orient="portrait"/>
      <w:pgMar w:bottom="1152" w:top="1152" w:left="1152" w:right="1152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  <w:font w:name="Times New Roman"/>
  <w:font w:name="Verdana"/>
  <w:font w:name="Pinyon Script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widowControl w:val="0"/>
      <w:spacing w:after="0" w:line="276" w:lineRule="auto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tl w:val="0"/>
      </w:rPr>
    </w:r>
  </w:p>
  <w:sdt>
    <w:sdtPr>
      <w:lock w:val="contentLocked"/>
      <w:id w:val="2121233490"/>
      <w:tag w:val="goog_rdk_0"/>
    </w:sdtPr>
    <w:sdtContent>
      <w:tbl>
        <w:tblPr>
          <w:tblStyle w:val="Table3"/>
          <w:tblW w:w="8978.0" w:type="dxa"/>
          <w:jc w:val="center"/>
          <w:tbl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  <w:insideH w:color="0070c0" w:space="0" w:sz="4" w:val="single"/>
            <w:insideV w:color="000000" w:space="0" w:sz="0" w:val="nil"/>
          </w:tblBorders>
          <w:tblLayout w:type="fixed"/>
          <w:tblLook w:val="0400"/>
        </w:tblPr>
        <w:tblGrid>
          <w:gridCol w:w="1661"/>
          <w:gridCol w:w="4860"/>
          <w:gridCol w:w="2457"/>
          <w:tblGridChange w:id="0">
            <w:tblGrid>
              <w:gridCol w:w="1661"/>
              <w:gridCol w:w="4860"/>
              <w:gridCol w:w="2457"/>
            </w:tblGrid>
          </w:tblGridChange>
        </w:tblGrid>
        <w:tr>
          <w:trPr>
            <w:cantSplit w:val="0"/>
            <w:trHeight w:val="937" w:hRule="atLeast"/>
            <w:tblHeader w:val="0"/>
          </w:trPr>
          <w:tc>
            <w:tcPr>
              <w:gridSpan w:val="2"/>
              <w:vAlign w:val="center"/>
            </w:tcPr>
            <w:p w:rsidR="00000000" w:rsidDel="00000000" w:rsidP="00000000" w:rsidRDefault="00000000" w:rsidRPr="00000000" w14:paraId="0000007A">
              <w:pPr>
                <w:rPr>
                  <w:rFonts w:ascii="Pinyon Script" w:cs="Pinyon Script" w:eastAsia="Pinyon Script" w:hAnsi="Pinyon Script"/>
                  <w:sz w:val="40"/>
                  <w:szCs w:val="40"/>
                </w:rPr>
              </w:pPr>
              <w:r w:rsidDel="00000000" w:rsidR="00000000" w:rsidRPr="00000000">
                <w:rPr>
                  <w:rFonts w:ascii="Pinyon Script" w:cs="Pinyon Script" w:eastAsia="Pinyon Script" w:hAnsi="Pinyon Script"/>
                  <w:sz w:val="40"/>
                  <w:szCs w:val="40"/>
                  <w:rtl w:val="0"/>
                </w:rPr>
                <w:t xml:space="preserve">Ministero dell’Istruzione e del Merito</w:t>
              </w:r>
            </w:p>
            <w:p w:rsidR="00000000" w:rsidDel="00000000" w:rsidP="00000000" w:rsidRDefault="00000000" w:rsidRPr="00000000" w14:paraId="0000007B">
              <w:pPr>
                <w:rPr>
                  <w:rFonts w:ascii="Times New Roman" w:cs="Times New Roman" w:eastAsia="Times New Roman" w:hAnsi="Times New Roman"/>
                  <w:sz w:val="28"/>
                  <w:szCs w:val="28"/>
                </w:rPr>
              </w:pPr>
              <w:r w:rsidDel="00000000" w:rsidR="00000000" w:rsidRPr="00000000">
                <w:rPr>
                  <w:rFonts w:ascii="Times New Roman" w:cs="Times New Roman" w:eastAsia="Times New Roman" w:hAnsi="Times New Roman"/>
                  <w:sz w:val="16"/>
                  <w:szCs w:val="16"/>
                  <w:rtl w:val="0"/>
                </w:rPr>
                <w:t xml:space="preserve">Ufficio Scolastico Regionale per la Lombardia</w:t>
                <w:tab/>
                <w:br w:type="textWrapping"/>
              </w:r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Istituto Comprensivo “Cesare Battisti”</w:t>
              </w:r>
            </w:p>
          </w:tc>
          <w:tc>
            <w:tcPr>
              <w:vAlign w:val="center"/>
            </w:tcPr>
            <w:p w:rsidR="00000000" w:rsidDel="00000000" w:rsidP="00000000" w:rsidRDefault="00000000" w:rsidRPr="00000000" w14:paraId="0000007D">
              <w:pPr>
                <w:jc w:val="center"/>
                <w:rPr>
                  <w:rFonts w:ascii="Pinyon Script" w:cs="Pinyon Script" w:eastAsia="Pinyon Script" w:hAnsi="Pinyon Script"/>
                  <w:sz w:val="40"/>
                  <w:szCs w:val="40"/>
                </w:rPr>
              </w:pPr>
              <w:r w:rsidDel="00000000" w:rsidR="00000000" w:rsidRPr="00000000">
                <w:rPr>
                  <w:rFonts w:ascii="Pinyon Script" w:cs="Pinyon Script" w:eastAsia="Pinyon Script" w:hAnsi="Pinyon Script"/>
                  <w:sz w:val="40"/>
                  <w:szCs w:val="40"/>
                </w:rPr>
                <w:drawing>
                  <wp:inline distB="0" distT="0" distL="0" distR="0">
                    <wp:extent cx="1075297" cy="571834"/>
                    <wp:effectExtent b="0" l="0" r="0" t="0"/>
                    <wp:docPr descr="logo_ri_eu.jpg" id="3" name="image2.jpg"/>
                    <a:graphic>
                      <a:graphicData uri="http://schemas.openxmlformats.org/drawingml/2006/picture">
                        <pic:pic>
                          <pic:nvPicPr>
                            <pic:cNvPr descr="logo_ri_eu.jpg" id="0" name="image2.jp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75297" cy="571834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</w:tr>
        <w:tr>
          <w:trPr>
            <w:cantSplit w:val="0"/>
            <w:trHeight w:val="940" w:hRule="atLeast"/>
            <w:tblHeader w:val="0"/>
          </w:trPr>
          <w:tc>
            <w:tcPr>
              <w:vAlign w:val="center"/>
            </w:tcPr>
            <w:p w:rsidR="00000000" w:rsidDel="00000000" w:rsidP="00000000" w:rsidRDefault="00000000" w:rsidRPr="00000000" w14:paraId="0000007E">
              <w:pPr>
                <w:rPr>
                  <w:rFonts w:ascii="Pinyon Script" w:cs="Pinyon Script" w:eastAsia="Pinyon Script" w:hAnsi="Pinyon Script"/>
                  <w:sz w:val="40"/>
                  <w:szCs w:val="40"/>
                </w:rPr>
              </w:pPr>
              <w:r w:rsidDel="00000000" w:rsidR="00000000" w:rsidRPr="00000000">
                <w:rPr>
                  <w:rFonts w:ascii="Calibri" w:cs="Calibri" w:eastAsia="Calibri" w:hAnsi="Calibri"/>
                  <w:sz w:val="24"/>
                  <w:szCs w:val="24"/>
                </w:rPr>
                <w:drawing>
                  <wp:inline distB="0" distT="0" distL="0" distR="0">
                    <wp:extent cx="1040602" cy="648599"/>
                    <wp:effectExtent b="0" l="0" r="0" t="0"/>
                    <wp:docPr id="4" name="image1.jpg"/>
                    <a:graphic>
                      <a:graphicData uri="http://schemas.openxmlformats.org/drawingml/2006/picture">
                        <pic:pic>
                          <pic:nvPicPr>
                            <pic:cNvPr id="0" name="image1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40602" cy="648599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gridSpan w:val="2"/>
              <w:vAlign w:val="center"/>
            </w:tcPr>
            <w:p w:rsidR="00000000" w:rsidDel="00000000" w:rsidP="00000000" w:rsidRDefault="00000000" w:rsidRPr="00000000" w14:paraId="0000007F">
              <w:pPr>
                <w:jc w:val="right"/>
                <w:rPr>
                  <w:rFonts w:ascii="Verdana" w:cs="Verdana" w:eastAsia="Verdana" w:hAnsi="Verdana"/>
                  <w:sz w:val="14"/>
                  <w:szCs w:val="14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sz w:val="14"/>
                  <w:szCs w:val="14"/>
                  <w:rtl w:val="0"/>
                </w:rPr>
                <w:t xml:space="preserve">Via Cesare Battisti, 19 – 20815 Cogliate (MB)   </w:t>
              </w:r>
            </w:p>
            <w:p w:rsidR="00000000" w:rsidDel="00000000" w:rsidP="00000000" w:rsidRDefault="00000000" w:rsidRPr="00000000" w14:paraId="00000080">
              <w:pPr>
                <w:jc w:val="right"/>
                <w:rPr>
                  <w:rFonts w:ascii="Verdana" w:cs="Verdana" w:eastAsia="Verdana" w:hAnsi="Verdana"/>
                  <w:sz w:val="14"/>
                  <w:szCs w:val="14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sz w:val="14"/>
                  <w:szCs w:val="14"/>
                  <w:rtl w:val="0"/>
                </w:rPr>
                <w:t xml:space="preserve">Tel. 02-96460321 – 02-9660749 </w:t>
              </w:r>
            </w:p>
            <w:p w:rsidR="00000000" w:rsidDel="00000000" w:rsidP="00000000" w:rsidRDefault="00000000" w:rsidRPr="00000000" w14:paraId="00000081">
              <w:pPr>
                <w:tabs>
                  <w:tab w:val="left" w:leader="none" w:pos="1440"/>
                  <w:tab w:val="right" w:leader="none" w:pos="9638"/>
                </w:tabs>
                <w:spacing w:after="120" w:lineRule="auto"/>
                <w:jc w:val="right"/>
                <w:rPr>
                  <w:rFonts w:ascii="Times New Roman" w:cs="Times New Roman" w:eastAsia="Times New Roman" w:hAnsi="Times New Roman"/>
                  <w:sz w:val="24"/>
                  <w:szCs w:val="24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sz w:val="14"/>
                  <w:szCs w:val="14"/>
                  <w:rtl w:val="0"/>
                </w:rPr>
                <w:t xml:space="preserve">C.M. MBIC86600V – C.F. 91074000158 </w:t>
                <w:br w:type="textWrapping"/>
                <w:t xml:space="preserve">mail segreteria: </w:t>
              </w:r>
              <w:hyperlink r:id="rId3">
                <w:r w:rsidDel="00000000" w:rsidR="00000000" w:rsidRPr="00000000">
                  <w:rPr>
                    <w:rFonts w:ascii="Verdana" w:cs="Verdana" w:eastAsia="Verdana" w:hAnsi="Verdana"/>
                    <w:color w:val="0000ff"/>
                    <w:sz w:val="14"/>
                    <w:szCs w:val="14"/>
                    <w:u w:val="single"/>
                    <w:rtl w:val="0"/>
                  </w:rPr>
                  <w:t xml:space="preserve">mbic86600v@istruzione.it</w:t>
                </w:r>
              </w:hyperlink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  <w:r w:rsidDel="00000000" w:rsidR="00000000" w:rsidRPr="00000000">
                <w:rPr>
                  <w:rFonts w:ascii="Verdana" w:cs="Verdana" w:eastAsia="Verdana" w:hAnsi="Verdana"/>
                  <w:sz w:val="14"/>
                  <w:szCs w:val="14"/>
                  <w:rtl w:val="0"/>
                </w:rPr>
                <w:t xml:space="preserve">pec: </w:t>
              </w:r>
              <w:hyperlink r:id="rId4">
                <w:r w:rsidDel="00000000" w:rsidR="00000000" w:rsidRPr="00000000">
                  <w:rPr>
                    <w:rFonts w:ascii="Verdana" w:cs="Verdana" w:eastAsia="Verdana" w:hAnsi="Verdana"/>
                    <w:color w:val="0000ff"/>
                    <w:sz w:val="14"/>
                    <w:szCs w:val="14"/>
                    <w:u w:val="single"/>
                    <w:rtl w:val="0"/>
                  </w:rPr>
                  <w:t xml:space="preserve">mbic86600v@pec.istruzione.it</w:t>
                </w:r>
              </w:hyperlink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br w:type="textWrapping"/>
              </w:r>
              <w:hyperlink r:id="rId5">
                <w:r w:rsidDel="00000000" w:rsidR="00000000" w:rsidRPr="00000000">
                  <w:rPr>
                    <w:rFonts w:ascii="Verdana" w:cs="Verdana" w:eastAsia="Verdana" w:hAnsi="Verdana"/>
                    <w:color w:val="0000ff"/>
                    <w:sz w:val="14"/>
                    <w:szCs w:val="14"/>
                    <w:u w:val="single"/>
                    <w:rtl w:val="0"/>
                  </w:rPr>
                  <w:t xml:space="preserve">www.iccogliate.edu.it</w:t>
                </w:r>
              </w:hyperlink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83">
    <w:pPr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Relationship Id="rId3" Type="http://schemas.openxmlformats.org/officeDocument/2006/relationships/hyperlink" Target="mailto:mbic86600v@istruzione.it" TargetMode="External"/><Relationship Id="rId4" Type="http://schemas.openxmlformats.org/officeDocument/2006/relationships/hyperlink" Target="mailto:mbic86600v@pec.istruzione.it" TargetMode="External"/><Relationship Id="rId5" Type="http://schemas.openxmlformats.org/officeDocument/2006/relationships/hyperlink" Target="http://www.iccogliate.go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RnBqjaRqv751uURoF1V9AlXjdg==">CgMxLjAaHwoBMBIaChgICVIUChJ0YWJsZS42a3lkYzEyc3p0dGw4AHIhMW5sT3o4bUZuM1VoZXh3Z1dsWUUtZ3BQT3E3U2t6N29X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